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20732">
              <w:rPr>
                <w:rFonts w:asciiTheme="minorHAnsi" w:hAnsiTheme="minorHAnsi"/>
                <w:b/>
                <w:bCs/>
                <w:sz w:val="32"/>
                <w:szCs w:val="32"/>
              </w:rPr>
              <w:t>32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C56CB3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14.8.2015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C56CB3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14.8.2015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120732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D3D2D">
              <w:rPr>
                <w:rFonts w:asciiTheme="minorHAnsi" w:hAnsiTheme="minorHAnsi"/>
                <w:sz w:val="22"/>
                <w:szCs w:val="22"/>
              </w:rPr>
              <w:t xml:space="preserve">Objekt M1 – </w:t>
            </w:r>
            <w:r w:rsidR="00120732">
              <w:rPr>
                <w:rFonts w:asciiTheme="minorHAnsi" w:hAnsiTheme="minorHAnsi"/>
                <w:sz w:val="22"/>
                <w:szCs w:val="22"/>
              </w:rPr>
              <w:t>Zdravotní instalace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C56CB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56CB3" w:rsidRPr="00C56CB3" w:rsidRDefault="00A350B9" w:rsidP="00120732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 provedení </w:t>
            </w:r>
            <w:r w:rsidR="00BD3D2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finálních výškových úprav </w:t>
            </w:r>
            <w:r w:rsidR="0012073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nebylo možné osadit ohřívače vody k vymývacím vanám v místnosti 2.13 a dále nebyly realizovány kuchyňské linky s dřezy vzhledem ke změnám v dispozici chodby 1.05 pro potřeby expozice.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F28" w:rsidRDefault="008B27E8" w:rsidP="000C6F2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BD3D2D" w:rsidP="00120732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</w:t>
            </w:r>
            <w:r w:rsidR="0012073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áměna ohřívačů vody ve 2.NP za bojler umístěný v prostoru 3.NP, nerealizování kuchyňských dřezů.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0C6F28" w:rsidRPr="00E74F43" w:rsidRDefault="00120732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Výškové diference skutečného provedení výšky podlahy a stávajících nik a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nerealizace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kuchyňské linky.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A350B9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0C6F2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 z kontrolního dne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Pr="000C6F28" w:rsidRDefault="00DB48D5" w:rsidP="00120732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BD3D2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120732">
              <w:rPr>
                <w:rFonts w:asciiTheme="minorHAnsi" w:hAnsiTheme="minorHAnsi"/>
                <w:b/>
                <w:sz w:val="22"/>
                <w:szCs w:val="22"/>
              </w:rPr>
              <w:t>8.904,25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  <w:r w:rsidR="00A350B9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b/>
                <w:sz w:val="22"/>
                <w:szCs w:val="22"/>
              </w:rPr>
              <w:t>14.8.2015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C6F28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…..2015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ECD" w:rsidRDefault="00335ECD" w:rsidP="004131CC">
      <w:r>
        <w:separator/>
      </w:r>
    </w:p>
  </w:endnote>
  <w:endnote w:type="continuationSeparator" w:id="0">
    <w:p w:rsidR="00335ECD" w:rsidRDefault="00335EC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ECD" w:rsidRDefault="00335ECD" w:rsidP="004131CC">
      <w:r>
        <w:separator/>
      </w:r>
    </w:p>
  </w:footnote>
  <w:footnote w:type="continuationSeparator" w:id="0">
    <w:p w:rsidR="00335ECD" w:rsidRDefault="00335EC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00E7"/>
    <w:rsid w:val="00092948"/>
    <w:rsid w:val="000B1853"/>
    <w:rsid w:val="000B37BE"/>
    <w:rsid w:val="000B7365"/>
    <w:rsid w:val="000C5176"/>
    <w:rsid w:val="000C6F28"/>
    <w:rsid w:val="000E3460"/>
    <w:rsid w:val="000F1C73"/>
    <w:rsid w:val="000F555D"/>
    <w:rsid w:val="00112BD1"/>
    <w:rsid w:val="00120732"/>
    <w:rsid w:val="00130A76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35ECD"/>
    <w:rsid w:val="00364AF6"/>
    <w:rsid w:val="00386DF6"/>
    <w:rsid w:val="003A1EB1"/>
    <w:rsid w:val="003A741D"/>
    <w:rsid w:val="003C1411"/>
    <w:rsid w:val="003D37AF"/>
    <w:rsid w:val="003D7811"/>
    <w:rsid w:val="004131CC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350B9"/>
    <w:rsid w:val="00A83829"/>
    <w:rsid w:val="00A90AD8"/>
    <w:rsid w:val="00A90FF2"/>
    <w:rsid w:val="00AA312A"/>
    <w:rsid w:val="00AB05A3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BD3D2D"/>
    <w:rsid w:val="00C20FFB"/>
    <w:rsid w:val="00C246F7"/>
    <w:rsid w:val="00C35D29"/>
    <w:rsid w:val="00C56CB3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1C25"/>
    <w:rsid w:val="00EE5DF6"/>
    <w:rsid w:val="00EE79E3"/>
    <w:rsid w:val="00F32FDA"/>
    <w:rsid w:val="00F5773E"/>
    <w:rsid w:val="00F61AF1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12</cp:revision>
  <dcterms:created xsi:type="dcterms:W3CDTF">2015-04-21T03:13:00Z</dcterms:created>
  <dcterms:modified xsi:type="dcterms:W3CDTF">2015-08-15T08:23:00Z</dcterms:modified>
</cp:coreProperties>
</file>